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39C88C3"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73760FB"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r w:rsidR="00E67904">
        <w:rPr>
          <w:color w:val="000000" w:themeColor="text1"/>
          <w:lang w:val="lt-LT"/>
        </w:rPr>
        <w:t>.</w:t>
      </w:r>
    </w:p>
    <w:p w14:paraId="7A3BB489" w14:textId="1290433F"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bookmarkStart w:id="9" w:name="_GoBack"/>
      <w:bookmarkEnd w:id="9"/>
      <w:r w:rsidR="00513698" w:rsidRPr="00AF3D8E">
        <w:rPr>
          <w:color w:val="000000" w:themeColor="text1"/>
        </w:rPr>
        <w:t>.</w:t>
      </w:r>
    </w:p>
    <w:p w14:paraId="58FE0C78" w14:textId="6A02FC87" w:rsidR="00D935DF" w:rsidRPr="00E91C55" w:rsidRDefault="006B33F9" w:rsidP="00B8207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E91C55" w:rsidRPr="00E91C55">
        <w:rPr>
          <w:rFonts w:ascii="Times New Roman" w:hAnsi="Times New Roman" w:cs="Times New Roman"/>
          <w:color w:val="202124"/>
          <w:sz w:val="24"/>
          <w:szCs w:val="24"/>
          <w:shd w:val="clear" w:color="auto" w:fill="FFFFFF"/>
        </w:rPr>
        <w:t>HCMV infekcijos pakartotinio aktyvavimo prevencija suaugusiems žmogaus citomegaloviruso (HCMV) seropozityviems recipientams [R+] po alogeninės kraujodaros kamieninių ląstelių transplantacijos (alloHSCT) su antriniu humoraliniu imunodeficitu</w:t>
      </w:r>
      <w:r w:rsidR="00AF3D8E" w:rsidRPr="00E91C55">
        <w:rPr>
          <w:rFonts w:ascii="Times New Roman" w:hAnsi="Times New Roman" w:cs="Times New Roman"/>
          <w:color w:val="202124"/>
          <w:sz w:val="24"/>
          <w:szCs w:val="24"/>
          <w:shd w:val="clear" w:color="auto" w:fill="FFFFFF"/>
        </w:rPr>
        <w:t xml:space="preserve">. </w:t>
      </w:r>
    </w:p>
    <w:p w14:paraId="73425FBA" w14:textId="796CBAF0"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097D73">
        <w:rPr>
          <w:rFonts w:ascii="Times New Roman" w:hAnsi="Times New Roman" w:cs="Times New Roman"/>
          <w:color w:val="000000" w:themeColor="text1"/>
          <w:sz w:val="24"/>
          <w:szCs w:val="24"/>
        </w:rPr>
        <w:t>4</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lastRenderedPageBreak/>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65061471"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E91C55">
        <w:rPr>
          <w:bCs/>
          <w:color w:val="000000" w:themeColor="text1"/>
          <w:lang w:val="lt-LT"/>
        </w:rPr>
        <w:t>spalio 21</w:t>
      </w:r>
      <w:r>
        <w:rPr>
          <w:bCs/>
          <w:color w:val="000000" w:themeColor="text1"/>
          <w:lang w:val="lt-LT"/>
        </w:rPr>
        <w:t xml:space="preserve"> d.</w:t>
      </w:r>
    </w:p>
    <w:p w14:paraId="61180CC1" w14:textId="1E9500D2"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E91C55">
        <w:rPr>
          <w:bCs/>
          <w:color w:val="000000" w:themeColor="text1"/>
          <w:lang w:val="lt-LT"/>
        </w:rPr>
        <w:t>spalio 28</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D8D2B" w14:textId="77777777" w:rsidR="00835357" w:rsidRDefault="00835357" w:rsidP="009E1786">
      <w:r>
        <w:separator/>
      </w:r>
    </w:p>
  </w:endnote>
  <w:endnote w:type="continuationSeparator" w:id="0">
    <w:p w14:paraId="6199703B" w14:textId="77777777" w:rsidR="00835357" w:rsidRDefault="00835357"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D96F0" w14:textId="77777777" w:rsidR="00835357" w:rsidRDefault="00835357" w:rsidP="009E1786">
      <w:r>
        <w:separator/>
      </w:r>
    </w:p>
  </w:footnote>
  <w:footnote w:type="continuationSeparator" w:id="0">
    <w:p w14:paraId="55F42594" w14:textId="77777777" w:rsidR="00835357" w:rsidRDefault="00835357"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1531"/>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35357"/>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6DF6F177-F3D2-4EEE-AB1C-829F9816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4744</Words>
  <Characters>2705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5</cp:revision>
  <dcterms:created xsi:type="dcterms:W3CDTF">2024-09-09T03:59:00Z</dcterms:created>
  <dcterms:modified xsi:type="dcterms:W3CDTF">2024-10-15T10:50:00Z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